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A0"/>
      </w:tblPr>
      <w:tblGrid>
        <w:gridCol w:w="1504"/>
        <w:gridCol w:w="1356"/>
        <w:gridCol w:w="1440"/>
        <w:gridCol w:w="1464"/>
        <w:gridCol w:w="1594"/>
        <w:gridCol w:w="1567"/>
        <w:gridCol w:w="1521"/>
        <w:tblGridChange w:id="0">
          <w:tblGrid>
            <w:gridCol w:w="1504"/>
            <w:gridCol w:w="1356"/>
            <w:gridCol w:w="1440"/>
            <w:gridCol w:w="1464"/>
            <w:gridCol w:w="1594"/>
            <w:gridCol w:w="1567"/>
            <w:gridCol w:w="152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Fall Semester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2025-26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Lecturer Muhammed KELEŞ (muhammed.keles@neu.edu.tr)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8:30 – 9:20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SOH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SOH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SOH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SOH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SOH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9:30 – 10:20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shd w:fill="cccccc" w:val="clear"/>
                <w:rtl w:val="0"/>
              </w:rPr>
              <w:t xml:space="preserve">OTO432 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shd w:fill="cccccc" w:val="clear"/>
                <w:rtl w:val="0"/>
              </w:rPr>
              <w:t xml:space="preserve">ES1 D06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TBI101</w:t>
            </w:r>
            <w:r w:rsidDel="00000000" w:rsidR="00000000" w:rsidRPr="00000000">
              <w:rPr>
                <w:shd w:fill="cccc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OTO452</w:t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shd w:fill="cccccc" w:val="clear"/>
                <w:rtl w:val="0"/>
              </w:rPr>
              <w:t xml:space="preserve">ES1 D06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OTO425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 2- D05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EETT201</w:t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10:30 – 11:20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OTO432 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ES1 D06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TBI101 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OTO452</w:t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ES1 D06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OTO425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ES 2- D05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EETT201</w:t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11:30 – 12:20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OTO452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shd w:fill="cccccc" w:val="clear"/>
                <w:rtl w:val="0"/>
              </w:rPr>
              <w:t xml:space="preserve">ES1 D06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AEK265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hd w:fill="b7b7b7" w:val="clear"/>
              </w:rPr>
            </w:pPr>
            <w:r w:rsidDel="00000000" w:rsidR="00000000" w:rsidRPr="00000000">
              <w:rPr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AOH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OTT103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hd w:fill="b7b7b7" w:val="clear"/>
              </w:rPr>
            </w:pPr>
            <w:r w:rsidDel="00000000" w:rsidR="00000000" w:rsidRPr="00000000">
              <w:rPr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EETT201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shd w:fill="b7b7b7" w:val="clear"/>
              </w:rPr>
            </w:pPr>
            <w:r w:rsidDel="00000000" w:rsidR="00000000" w:rsidRPr="00000000">
              <w:rPr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12:30 – 13:20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AEK244</w:t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AEK265 </w:t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EETT101</w:t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OTT103</w:t>
            </w:r>
          </w:p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AEK101</w:t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13:30 – 14:20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AEK244</w:t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EETT103</w:t>
            </w:r>
          </w:p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EETT101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shd w:fill="cccccc" w:val="clear"/>
                <w:rtl w:val="0"/>
              </w:rPr>
              <w:t xml:space="preserve">OTO432 </w:t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shd w:fill="cccccc" w:val="clear"/>
                <w:rtl w:val="0"/>
              </w:rPr>
              <w:t xml:space="preserve">ES2 D02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AEK101</w:t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14:30 – 15:20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AEK245</w:t>
            </w:r>
          </w:p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EETT103 </w:t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AEK102</w:t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EETT292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EETT310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15:30 – 16:20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AEK245</w:t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EETT103</w:t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AEK102</w:t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EETT292</w:t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EETT310</w:t>
            </w:r>
          </w:p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16:30 – 17:20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AEK245</w:t>
            </w:r>
          </w:p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OTO425</w:t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 1- D07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AEK102</w:t>
            </w:r>
          </w:p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EETT292</w:t>
            </w:r>
          </w:p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EETT310</w:t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17:30 – 18:20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18:30 – 19:20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line="240" w:lineRule="auto"/>
        <w:ind w:left="189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Academic Office Hour =AOH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1890" w:firstLine="0"/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Student Office Hour =SOH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fill="c0c0c0" w:val="clear"/>
      </w:tcPr>
    </w:tblStylePr>
    <w:tblStylePr w:type="band1Vert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fill="c0c0c0" w:val="clear"/>
      </w:tcPr>
    </w:tblStylePr>
    <w:tblStylePr w:type="band2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color="000000" w:space="0" w:sz="0" w:val="nil"/>
          <w:insideV w:color="000000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0" w:val="nil"/>
          <w:insideV w:color="000000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fP69myTT/hbRf7VShoPOpXpWA==">CgMxLjA4AHIhMTNwVHQwRzVkMjdWSUVHS0JxempPTXpfMG10b01ZcURf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2023-01-25T09:15:00Z</dcterms:created>
  <dc:creator>ben</dc:creator>
</cp:coreProperties>
</file>